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0BBE3" w14:textId="77777777" w:rsidR="008F74D3" w:rsidRPr="001D4599" w:rsidRDefault="008F74D3" w:rsidP="008F74D3">
      <w:p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proofErr w:type="spellStart"/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Yapi</w:t>
      </w:r>
      <w:proofErr w:type="spellEnd"/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Kredi</w:t>
      </w:r>
      <w:proofErr w:type="spellEnd"/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Bank Azerbaijan CJSC increased loan and deposit portfolio in 2021</w:t>
      </w:r>
    </w:p>
    <w:p w14:paraId="34B4A225" w14:textId="77777777" w:rsidR="008F74D3" w:rsidRPr="008F74D3" w:rsidRDefault="008F74D3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0BD4581" w14:textId="4E757BD0" w:rsidR="008F74D3" w:rsidRPr="008F74D3" w:rsidRDefault="008F74D3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In the fourth quarter of 2021, </w:t>
      </w:r>
      <w:proofErr w:type="spellStart"/>
      <w:r w:rsidRPr="008F74D3">
        <w:rPr>
          <w:rFonts w:ascii="Times New Roman" w:hAnsi="Times New Roman"/>
          <w:sz w:val="24"/>
          <w:szCs w:val="24"/>
          <w:shd w:val="clear" w:color="auto" w:fill="FFFFFF"/>
        </w:rPr>
        <w:t>Yapi</w:t>
      </w:r>
      <w:proofErr w:type="spellEnd"/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8F74D3">
        <w:rPr>
          <w:rFonts w:ascii="Times New Roman" w:hAnsi="Times New Roman"/>
          <w:sz w:val="24"/>
          <w:szCs w:val="24"/>
          <w:shd w:val="clear" w:color="auto" w:fill="FFFFFF"/>
        </w:rPr>
        <w:t>Kredi</w:t>
      </w:r>
      <w:proofErr w:type="spellEnd"/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Bank Azerbaijan CJSC increased the total volume of loans issued to customers by 17</w:t>
      </w:r>
      <w:r w:rsidR="00123BCC">
        <w:rPr>
          <w:rFonts w:ascii="Times New Roman" w:hAnsi="Times New Roman"/>
          <w:sz w:val="24"/>
          <w:szCs w:val="24"/>
          <w:shd w:val="clear" w:color="auto" w:fill="FFFFFF"/>
        </w:rPr>
        <w:t>%</w:t>
      </w:r>
      <w:r w:rsidR="00767C6E">
        <w:rPr>
          <w:rFonts w:ascii="Times New Roman" w:hAnsi="Times New Roman"/>
          <w:sz w:val="24"/>
          <w:szCs w:val="24"/>
          <w:shd w:val="clear" w:color="auto" w:fill="FFFFFF"/>
        </w:rPr>
        <w:t>;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767C6E">
        <w:rPr>
          <w:rFonts w:ascii="Times New Roman" w:hAnsi="Times New Roman"/>
          <w:sz w:val="24"/>
          <w:szCs w:val="24"/>
          <w:shd w:val="clear" w:color="auto" w:fill="FFFFFF"/>
        </w:rPr>
        <w:t xml:space="preserve">particularly note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the </w:t>
      </w:r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22</w:t>
      </w:r>
      <w:r w:rsidR="00123BCC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%</w:t>
      </w:r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increa</w:t>
      </w:r>
      <w:bookmarkStart w:id="0" w:name="_GoBack"/>
      <w:bookmarkEnd w:id="0"/>
      <w:r w:rsidRPr="001D4599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se in the volume of business loans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. Thus, the </w:t>
      </w:r>
      <w:r w:rsidR="00767C6E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portfolio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of loans issued to corporate </w:t>
      </w:r>
      <w:r w:rsidR="00767C6E">
        <w:rPr>
          <w:rFonts w:ascii="Times New Roman" w:hAnsi="Times New Roman"/>
          <w:sz w:val="24"/>
          <w:szCs w:val="24"/>
          <w:shd w:val="clear" w:color="auto" w:fill="FFFFFF"/>
        </w:rPr>
        <w:t>customer</w:t>
      </w:r>
      <w:r w:rsidR="00767C6E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s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increased compared to the same period last year and reached </w:t>
      </w:r>
      <w:r w:rsidR="00767C6E">
        <w:rPr>
          <w:rFonts w:ascii="Times New Roman" w:hAnsi="Times New Roman"/>
          <w:sz w:val="24"/>
          <w:szCs w:val="24"/>
          <w:shd w:val="clear" w:color="auto" w:fill="FFFFFF"/>
        </w:rPr>
        <w:t xml:space="preserve">AZN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117 million by the end of 2021; in the </w:t>
      </w:r>
      <w:r w:rsidR="00767C6E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portfolio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structure by </w:t>
      </w:r>
      <w:r w:rsidR="00767C6E">
        <w:rPr>
          <w:rFonts w:ascii="Times New Roman" w:hAnsi="Times New Roman"/>
          <w:sz w:val="24"/>
          <w:szCs w:val="24"/>
          <w:shd w:val="clear" w:color="auto" w:fill="FFFFFF"/>
        </w:rPr>
        <w:t>industries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>, the non-oil sector prevails.</w:t>
      </w:r>
    </w:p>
    <w:p w14:paraId="48201418" w14:textId="77777777" w:rsidR="008F74D3" w:rsidRPr="008F74D3" w:rsidRDefault="008F74D3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1AFB955" w14:textId="2187FB31" w:rsidR="008F74D3" w:rsidRPr="008F74D3" w:rsidRDefault="008F74D3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The portfolio of deposits attracted by the bank totaled </w:t>
      </w:r>
      <w:r w:rsidR="000C3FE0">
        <w:rPr>
          <w:rFonts w:ascii="Times New Roman" w:hAnsi="Times New Roman"/>
          <w:sz w:val="24"/>
          <w:szCs w:val="24"/>
          <w:shd w:val="clear" w:color="auto" w:fill="FFFFFF"/>
        </w:rPr>
        <w:t xml:space="preserve">AZN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285 million. The volume of </w:t>
      </w:r>
      <w:r w:rsidR="000C3FE0">
        <w:rPr>
          <w:rFonts w:ascii="Times New Roman" w:hAnsi="Times New Roman"/>
          <w:sz w:val="24"/>
          <w:szCs w:val="24"/>
          <w:shd w:val="clear" w:color="auto" w:fill="FFFFFF"/>
        </w:rPr>
        <w:t xml:space="preserve">demand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>deposits of individuals and legal entities increased by 15</w:t>
      </w:r>
      <w:r w:rsidR="00123BCC">
        <w:rPr>
          <w:rFonts w:ascii="Times New Roman" w:hAnsi="Times New Roman"/>
          <w:sz w:val="24"/>
          <w:szCs w:val="24"/>
          <w:shd w:val="clear" w:color="auto" w:fill="FFFFFF"/>
        </w:rPr>
        <w:t>%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compared to the same period last year.</w:t>
      </w:r>
    </w:p>
    <w:p w14:paraId="1D65B8D7" w14:textId="77777777" w:rsidR="008F74D3" w:rsidRPr="008F74D3" w:rsidRDefault="008F74D3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270C41B" w14:textId="19A5C30D" w:rsidR="008F74D3" w:rsidRPr="008F74D3" w:rsidRDefault="000C3FE0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As of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the end of 2021, the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>bank</w:t>
      </w:r>
      <w:r>
        <w:rPr>
          <w:rFonts w:ascii="Times New Roman" w:hAnsi="Times New Roman"/>
          <w:sz w:val="24"/>
          <w:szCs w:val="24"/>
          <w:shd w:val="clear" w:color="auto" w:fill="FFFFFF"/>
        </w:rPr>
        <w:t>’s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total capital </w:t>
      </w:r>
      <w:r w:rsidR="008F74D3" w:rsidRPr="001D4599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after deductions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is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AZN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>74.</w:t>
      </w:r>
      <w:r w:rsidR="008F74D3" w:rsidRPr="001D4599">
        <w:rPr>
          <w:rFonts w:ascii="Times New Roman" w:hAnsi="Times New Roman"/>
          <w:sz w:val="24"/>
          <w:szCs w:val="24"/>
          <w:highlight w:val="yellow"/>
          <w:shd w:val="clear" w:color="auto" w:fill="FFFFFF"/>
        </w:rPr>
        <w:t>3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million, </w:t>
      </w:r>
      <w:r w:rsidRPr="002B52C6">
        <w:rPr>
          <w:rFonts w:ascii="Times New Roman" w:hAnsi="Times New Roman"/>
          <w:sz w:val="24"/>
          <w:szCs w:val="24"/>
          <w:shd w:val="clear" w:color="auto" w:fill="FFFFFF"/>
        </w:rPr>
        <w:t>and according to the legislation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in force</w:t>
      </w:r>
      <w:r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, the minimum rate of total capital is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AZN </w:t>
      </w:r>
      <w:r w:rsidRPr="002B52C6">
        <w:rPr>
          <w:rFonts w:ascii="Times New Roman" w:hAnsi="Times New Roman"/>
          <w:sz w:val="24"/>
          <w:szCs w:val="24"/>
          <w:shd w:val="clear" w:color="auto" w:fill="FFFFFF"/>
        </w:rPr>
        <w:t>50 million</w:t>
      </w:r>
      <w:r w:rsidRPr="008F74D3" w:rsidDel="000C3FE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460BA9BB" w14:textId="77777777" w:rsidR="000C3FE0" w:rsidRPr="001D4599" w:rsidRDefault="000C3FE0" w:rsidP="000C3FE0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39DB0319" w14:textId="74789B57" w:rsidR="008F74D3" w:rsidRPr="001D4599" w:rsidRDefault="000C3FE0" w:rsidP="001D4599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In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>2021</w:t>
      </w:r>
      <w:r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t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he bank's assets increased to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AZN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395 million. In the fourth quarter of 2021, the Tier 1 </w:t>
      </w:r>
      <w:r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and total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>capital adequacy ratio</w:t>
      </w:r>
      <w:r>
        <w:rPr>
          <w:rFonts w:ascii="Times New Roman" w:hAnsi="Times New Roman"/>
          <w:sz w:val="24"/>
          <w:szCs w:val="24"/>
          <w:shd w:val="clear" w:color="auto" w:fill="FFFFFF"/>
        </w:rPr>
        <w:t>s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reached 33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and 34</w:t>
      </w:r>
      <w:r w:rsidR="00123BCC">
        <w:rPr>
          <w:rFonts w:ascii="Times New Roman" w:hAnsi="Times New Roman"/>
          <w:sz w:val="24"/>
          <w:szCs w:val="24"/>
          <w:shd w:val="clear" w:color="auto" w:fill="FFFFFF"/>
        </w:rPr>
        <w:t>%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 w:val="24"/>
          <w:szCs w:val="24"/>
          <w:shd w:val="clear" w:color="auto" w:fill="FFFFFF"/>
        </w:rPr>
        <w:t>respectively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E50D5E"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As a result, the bank's capital adequacy ratios turned out to be significantly higher than the </w:t>
      </w:r>
      <w:r w:rsidR="00E50D5E">
        <w:rPr>
          <w:rFonts w:ascii="Times New Roman" w:hAnsi="Times New Roman"/>
          <w:sz w:val="24"/>
          <w:szCs w:val="24"/>
          <w:shd w:val="clear" w:color="auto" w:fill="FFFFFF"/>
        </w:rPr>
        <w:t>rate</w:t>
      </w:r>
      <w:r w:rsidR="00E50D5E"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s set by the regulatory body. It should be noted that according to the </w:t>
      </w:r>
      <w:r w:rsidR="00E50D5E" w:rsidRPr="001B7CEA">
        <w:rPr>
          <w:rFonts w:ascii="Times New Roman" w:hAnsi="Times New Roman"/>
          <w:sz w:val="24"/>
          <w:szCs w:val="24"/>
          <w:shd w:val="clear" w:color="auto" w:fill="FFFFFF"/>
        </w:rPr>
        <w:t>Central Bank</w:t>
      </w:r>
      <w:r w:rsidR="00E50D5E">
        <w:rPr>
          <w:rFonts w:ascii="Times New Roman" w:hAnsi="Times New Roman"/>
          <w:sz w:val="24"/>
          <w:szCs w:val="24"/>
          <w:shd w:val="clear" w:color="auto" w:fill="FFFFFF"/>
        </w:rPr>
        <w:t>’s</w:t>
      </w:r>
      <w:r w:rsidR="00E50D5E"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 requirements, the </w:t>
      </w:r>
      <w:r w:rsidR="00E50D5E">
        <w:rPr>
          <w:rFonts w:ascii="Times New Roman" w:hAnsi="Times New Roman"/>
          <w:sz w:val="24"/>
          <w:szCs w:val="24"/>
          <w:shd w:val="clear" w:color="auto" w:fill="FFFFFF"/>
        </w:rPr>
        <w:t>total</w:t>
      </w:r>
      <w:r w:rsidR="00E50D5E"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 capital adequacy ratio </w:t>
      </w:r>
      <w:r w:rsidR="00E50D5E">
        <w:rPr>
          <w:rFonts w:ascii="Times New Roman" w:hAnsi="Times New Roman"/>
          <w:sz w:val="24"/>
          <w:szCs w:val="24"/>
          <w:shd w:val="clear" w:color="auto" w:fill="FFFFFF"/>
        </w:rPr>
        <w:t>should</w:t>
      </w:r>
      <w:r w:rsidR="00E50D5E"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 be at least </w:t>
      </w:r>
      <w:r w:rsidR="00E50D5E" w:rsidRPr="001D4599">
        <w:rPr>
          <w:rFonts w:ascii="Times New Roman" w:hAnsi="Times New Roman"/>
          <w:sz w:val="24"/>
          <w:szCs w:val="24"/>
          <w:shd w:val="clear" w:color="auto" w:fill="FFFFFF"/>
        </w:rPr>
        <w:t>10</w:t>
      </w:r>
      <w:r w:rsidR="00123BCC">
        <w:rPr>
          <w:rFonts w:ascii="Times New Roman" w:hAnsi="Times New Roman"/>
          <w:sz w:val="24"/>
          <w:szCs w:val="24"/>
          <w:shd w:val="clear" w:color="auto" w:fill="FFFFFF"/>
        </w:rPr>
        <w:t>%</w:t>
      </w:r>
      <w:r w:rsidR="00E50D5E" w:rsidRPr="001D4599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14:paraId="2212A6EF" w14:textId="77777777" w:rsidR="008F74D3" w:rsidRPr="008F74D3" w:rsidRDefault="008F74D3" w:rsidP="008F74D3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14AD8598" w14:textId="66C0633C" w:rsidR="00EF2EBA" w:rsidRPr="00C75D42" w:rsidRDefault="00E50D5E" w:rsidP="00EF2EBA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az-Latn-AZ"/>
        </w:rPr>
      </w:pPr>
      <w:proofErr w:type="spellStart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>Yapı</w:t>
      </w:r>
      <w:proofErr w:type="spellEnd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>Kredi</w:t>
      </w:r>
      <w:proofErr w:type="spellEnd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 Bank Azerbaijan is a member of a banking group operating in many European countries. The bank, the main shareholder of which is </w:t>
      </w:r>
      <w:proofErr w:type="spellStart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>Koç</w:t>
      </w:r>
      <w:proofErr w:type="spellEnd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 Holding (Turkey), with branches located in Azerbaijan in Baku and </w:t>
      </w:r>
      <w:proofErr w:type="spellStart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>Sumgayit</w:t>
      </w:r>
      <w:proofErr w:type="spellEnd"/>
      <w:r w:rsidRPr="002B52C6">
        <w:rPr>
          <w:rFonts w:ascii="Times New Roman" w:hAnsi="Times New Roman"/>
          <w:sz w:val="24"/>
          <w:szCs w:val="24"/>
          <w:shd w:val="clear" w:color="auto" w:fill="FFFFFF"/>
        </w:rPr>
        <w:t xml:space="preserve">, 24/7 Call Center </w:t>
      </w:r>
      <w:r>
        <w:rPr>
          <w:rFonts w:ascii="Times New Roman" w:hAnsi="Times New Roman"/>
          <w:sz w:val="24"/>
          <w:szCs w:val="24"/>
          <w:shd w:val="clear" w:color="auto" w:fill="FFFFFF"/>
        </w:rPr>
        <w:t>(</w:t>
      </w:r>
      <w:r w:rsidRPr="002B52C6">
        <w:rPr>
          <w:rFonts w:ascii="Times New Roman" w:hAnsi="Times New Roman"/>
          <w:sz w:val="24"/>
          <w:szCs w:val="24"/>
          <w:shd w:val="clear" w:color="auto" w:fill="FFFFFF"/>
        </w:rPr>
        <w:t>*0444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2B52C6">
        <w:rPr>
          <w:rFonts w:ascii="Times New Roman" w:hAnsi="Times New Roman"/>
          <w:sz w:val="24"/>
          <w:szCs w:val="24"/>
          <w:shd w:val="clear" w:color="auto" w:fill="FFFFFF"/>
        </w:rPr>
        <w:t>, and Internet/Mobile Banking products provides customers with a wide range of services.</w:t>
      </w:r>
      <w:r w:rsidRPr="002B52C6" w:rsidDel="00480DB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8F74D3" w:rsidRPr="008F74D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14:paraId="290EAFC0" w14:textId="77777777" w:rsidR="006B6A1B" w:rsidRDefault="006B6A1B" w:rsidP="006B6A1B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az-Latn-AZ"/>
        </w:rPr>
      </w:pPr>
    </w:p>
    <w:p w14:paraId="5F77B5C2" w14:textId="23490C23" w:rsidR="000F59BE" w:rsidRPr="0072448D" w:rsidRDefault="000F59BE">
      <w:pPr>
        <w:spacing w:line="360" w:lineRule="auto"/>
        <w:jc w:val="both"/>
        <w:rPr>
          <w:rFonts w:ascii="Times New Roman" w:hAnsi="Times New Roman"/>
          <w:sz w:val="24"/>
          <w:szCs w:val="24"/>
          <w:shd w:val="clear" w:color="auto" w:fill="FFFFFF"/>
          <w:lang w:val="az-Latn-AZ"/>
        </w:rPr>
      </w:pPr>
    </w:p>
    <w:sectPr w:rsidR="000F59BE" w:rsidRPr="007244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802"/>
    <w:rsid w:val="000B56F9"/>
    <w:rsid w:val="000C3FE0"/>
    <w:rsid w:val="000D6393"/>
    <w:rsid w:val="000F59BE"/>
    <w:rsid w:val="00123BCC"/>
    <w:rsid w:val="001D4599"/>
    <w:rsid w:val="002069EF"/>
    <w:rsid w:val="00241D97"/>
    <w:rsid w:val="0026402F"/>
    <w:rsid w:val="0027653B"/>
    <w:rsid w:val="002D341E"/>
    <w:rsid w:val="00410DBA"/>
    <w:rsid w:val="0046428E"/>
    <w:rsid w:val="0049337B"/>
    <w:rsid w:val="00515056"/>
    <w:rsid w:val="00551658"/>
    <w:rsid w:val="00564707"/>
    <w:rsid w:val="005B6ABC"/>
    <w:rsid w:val="00607802"/>
    <w:rsid w:val="006B6A1B"/>
    <w:rsid w:val="006E0CBE"/>
    <w:rsid w:val="0072448D"/>
    <w:rsid w:val="00767269"/>
    <w:rsid w:val="007678F3"/>
    <w:rsid w:val="00767C6E"/>
    <w:rsid w:val="00767CD0"/>
    <w:rsid w:val="007A63CB"/>
    <w:rsid w:val="007B4BF0"/>
    <w:rsid w:val="007D5206"/>
    <w:rsid w:val="00861E7A"/>
    <w:rsid w:val="00877EE4"/>
    <w:rsid w:val="008E6BC1"/>
    <w:rsid w:val="008F0872"/>
    <w:rsid w:val="008F74D3"/>
    <w:rsid w:val="0092293A"/>
    <w:rsid w:val="00947A26"/>
    <w:rsid w:val="00986EF9"/>
    <w:rsid w:val="009C42FF"/>
    <w:rsid w:val="009D083C"/>
    <w:rsid w:val="009E2445"/>
    <w:rsid w:val="00A87ADF"/>
    <w:rsid w:val="00C44EBE"/>
    <w:rsid w:val="00C75C91"/>
    <w:rsid w:val="00C75D42"/>
    <w:rsid w:val="00C766C0"/>
    <w:rsid w:val="00CE7AD7"/>
    <w:rsid w:val="00D155AF"/>
    <w:rsid w:val="00D71F24"/>
    <w:rsid w:val="00DA1E5A"/>
    <w:rsid w:val="00E32A2A"/>
    <w:rsid w:val="00E435FC"/>
    <w:rsid w:val="00E50D5E"/>
    <w:rsid w:val="00E606E0"/>
    <w:rsid w:val="00E877AD"/>
    <w:rsid w:val="00EF2EBA"/>
    <w:rsid w:val="00F35F7B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15D00"/>
  <w15:docId w15:val="{F92622AD-4AD1-40D1-A13C-4A2636BD7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802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780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7802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7244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2448D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2448D"/>
    <w:rPr>
      <w:rFonts w:ascii="Calibri" w:hAnsi="Calibri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244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2448D"/>
    <w:rPr>
      <w:rFonts w:ascii="Calibri" w:hAnsi="Calibri" w:cs="Times New Roman"/>
      <w:b/>
      <w:bCs/>
      <w:sz w:val="20"/>
      <w:szCs w:val="20"/>
    </w:rPr>
  </w:style>
  <w:style w:type="character" w:styleId="aa">
    <w:name w:val="Strong"/>
    <w:basedOn w:val="a0"/>
    <w:uiPriority w:val="22"/>
    <w:qFormat/>
    <w:rsid w:val="007672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33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Shahnaz Hasanova</dc:creator>
  <cp:lastModifiedBy>User</cp:lastModifiedBy>
  <cp:revision>10</cp:revision>
  <cp:lastPrinted>2021-04-23T13:04:00Z</cp:lastPrinted>
  <dcterms:created xsi:type="dcterms:W3CDTF">2022-02-25T14:38:00Z</dcterms:created>
  <dcterms:modified xsi:type="dcterms:W3CDTF">2022-02-28T05:24:00Z</dcterms:modified>
</cp:coreProperties>
</file>